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4E8D51" wp14:paraId="4EA22824" wp14:textId="54C49179">
      <w:pPr>
        <w:jc w:val="center"/>
        <w:rPr>
          <w:rFonts w:ascii="Gill Sans Nova" w:hAnsi="Gill Sans Nova" w:eastAsia="Gill Sans Nova" w:cs="Gill Sans Nova" w:asciiTheme="minorAscii" w:hAnsiTheme="minorAscii" w:eastAsiaTheme="minorAscii" w:cstheme="minorAscii"/>
          <w:b w:val="1"/>
          <w:bCs w:val="1"/>
          <w:sz w:val="24"/>
          <w:szCs w:val="24"/>
        </w:rPr>
      </w:pPr>
      <w:r w:rsidRPr="0727440F" w:rsidR="49FFB4C0">
        <w:rPr>
          <w:rFonts w:ascii="Gill Sans Nova" w:hAnsi="Gill Sans Nova" w:eastAsia="Gill Sans Nova" w:cs="Gill Sans Nova" w:asciiTheme="minorAscii" w:hAnsiTheme="minorAscii" w:eastAsiaTheme="minorAscii" w:cstheme="minorAscii"/>
          <w:b w:val="1"/>
          <w:bCs w:val="1"/>
          <w:sz w:val="24"/>
          <w:szCs w:val="24"/>
        </w:rPr>
        <w:t>The Peninsula Hotels celebra que cinco de sus hoteles reciben el reconocimiento Triple Crown inaugural de Condé Nast Traveler</w:t>
      </w:r>
    </w:p>
    <w:p xmlns:wp14="http://schemas.microsoft.com/office/word/2010/wordml" w:rsidP="0727440F" wp14:paraId="0FE336F0" wp14:textId="26B22FD5">
      <w:pPr>
        <w:pStyle w:val="Normal"/>
        <w:jc w:val="center"/>
        <w:rPr>
          <w:rFonts w:ascii="Gill Sans Nova" w:hAnsi="Gill Sans Nova" w:eastAsia="Gill Sans Nova" w:cs="Gill Sans Nova" w:asciiTheme="minorAscii" w:hAnsiTheme="minorAscii" w:eastAsiaTheme="minorAscii" w:cstheme="minorAscii"/>
          <w:i w:val="1"/>
          <w:iCs w:val="1"/>
          <w:sz w:val="20"/>
          <w:szCs w:val="20"/>
        </w:rPr>
      </w:pPr>
      <w:r w:rsidRPr="0727440F" w:rsidR="49FFB4C0">
        <w:rPr>
          <w:rFonts w:ascii="Gill Sans Nova" w:hAnsi="Gill Sans Nova" w:eastAsia="Gill Sans Nova" w:cs="Gill Sans Nova" w:asciiTheme="minorAscii" w:hAnsiTheme="minorAscii" w:eastAsiaTheme="minorAscii" w:cstheme="minorAscii"/>
          <w:i w:val="1"/>
          <w:iCs w:val="1"/>
          <w:sz w:val="20"/>
          <w:szCs w:val="20"/>
        </w:rPr>
        <w:t>The Peninsula Bangkok, The Peninsula Beijing, The Peninsula Shanghai, The Peninsula Tokyo y The Peninsula Chicago forman parte de una exclusiva selección de hoteles distinguidos en la primera edición de este nuevo reconocimiento global de Condé Nast Traveler.</w:t>
      </w:r>
    </w:p>
    <w:p xmlns:wp14="http://schemas.microsoft.com/office/word/2010/wordml" w:rsidP="0727440F" wp14:paraId="2BF358AF" wp14:textId="49BE1275">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 xml:space="preserve">Como reflejo de su legado de excelencia y hospitalidad, </w:t>
      </w:r>
      <w:hyperlink r:id="Rd7e271d21d774716">
        <w:r w:rsidRPr="0727440F" w:rsidR="49FFB4C0">
          <w:rPr>
            <w:rStyle w:val="Hyperlink"/>
            <w:rFonts w:ascii="Gill Sans Nova" w:hAnsi="Gill Sans Nova" w:eastAsia="Gill Sans Nova" w:cs="Gill Sans Nova" w:asciiTheme="minorAscii" w:hAnsiTheme="minorAscii" w:eastAsiaTheme="minorAscii" w:cstheme="minorAscii"/>
            <w:sz w:val="20"/>
            <w:szCs w:val="20"/>
          </w:rPr>
          <w:t>The Peninsula Hotels</w:t>
        </w:r>
      </w:hyperlink>
      <w:r w:rsidRPr="0727440F" w:rsidR="49FFB4C0">
        <w:rPr>
          <w:rFonts w:ascii="Gill Sans Nova" w:hAnsi="Gill Sans Nova" w:eastAsia="Gill Sans Nova" w:cs="Gill Sans Nova" w:asciiTheme="minorAscii" w:hAnsiTheme="minorAscii" w:eastAsiaTheme="minorAscii" w:cstheme="minorAscii"/>
          <w:sz w:val="20"/>
          <w:szCs w:val="20"/>
        </w:rPr>
        <w:t xml:space="preserve"> se enorgullece en anunciar que The Peninsula Bangkok, The Peninsula Beijing, The Peninsula Shanghai, The Peninsula Tokyo y The Peninsula Chicago han sido incluidos en la colección inaugural Triple Crown de Condé Nast Traveler.</w:t>
      </w:r>
    </w:p>
    <w:p xmlns:wp14="http://schemas.microsoft.com/office/word/2010/wordml" w:rsidP="0727440F" wp14:paraId="29661475" wp14:textId="39D5E942">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Considerada una de las publicaciones de viajes más influyentes del mundo, Condé Nast Traveler marca la pauta en materia de excelencia editorial y contribuye a definir la conversación global sobre viajes de lujo, destinos y hospitalidad. Entre sus más recientes reconocimientos a la excelencia sostenida, el galardón Triple Crown distingue a una selecta colección de hoteles que, a lo largo de las últimas tres décadas, han obtenido los tres máximos reconocimientos de la publicación: la Hot List, la Gold List y los Readers’ Choice Awards.</w:t>
      </w:r>
    </w:p>
    <w:p xmlns:wp14="http://schemas.microsoft.com/office/word/2010/wordml" w:rsidP="0727440F" wp14:paraId="034535CD" wp14:textId="7455656F">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Más que reconocer un logro puntual, la Triple Crown celebra una trayectoria de excelencia respaldada tanto por la crítica especializada como por la industria y los viajeros. Se trata de una distinción reservada para hoteles que han sabido mantenerse relevantes y admirados de manera consistente tanto para los editores de Condé Nast Traveler como para su audiencia global.</w:t>
      </w:r>
    </w:p>
    <w:p xmlns:wp14="http://schemas.microsoft.com/office/word/2010/wordml" w:rsidP="0727440F" wp14:paraId="3BE8BE17" wp14:textId="384AA211">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La Hot List reconoce cada año a los mejores hoteles de nueva apertura; la Gold List reúne la selección anual de los hoteles favoritos de los editores de Condé Nast Traveler alrededor del mundo; mientras que los Readers’ Choice Awards reflejan las preferencias y experiencias compartidas por la comunidad global de lectores de la publicación. En conjunto, estos reconocimientos constituyen una valoración integral de la innovación, la excelencia hotelera y la experiencia del huésped.</w:t>
      </w:r>
    </w:p>
    <w:p xmlns:wp14="http://schemas.microsoft.com/office/word/2010/wordml" w:rsidP="0727440F" wp14:paraId="5D4C746C" wp14:textId="6CD419F1">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“Nos sentimos profundamente honrados de que cinco hoteles de nuestro portafolio global formen parte de la colección inaugural Triple Crown de Condé Nast Traveler”, señaló Gareth Roberts, Chief Operating Officer de The Peninsula Hotels. “Cada una de estas propiedades posee una personalidad única, estrechamente vinculada a la ciudad que la alberga, sin dejar de reflejar la esencia inconfundible de The Peninsula. Este reconocimiento es testimonio de la dedicación de nuestros equipos y de su compromiso constante por ofrecer una hospitalidad auténtica, personalizada y excepcional, creando experiencias memorables que trascienden la estancia”.</w:t>
      </w:r>
    </w:p>
    <w:p xmlns:wp14="http://schemas.microsoft.com/office/word/2010/wordml" w:rsidP="0727440F" wp14:paraId="36837C2E" wp14:textId="4484383A">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Este reconocimiento refleja una filosofía que ha definido a The Peninsula desde sus orígenes: poner a las personas en el centro de todo lo que hace, cultivar una profunda conexión con las ciudades que cada hotel llama hogar y mantener una visión de largo plazo. Basada en la autenticidad y una atención meticulosa a los detalles, esta visión continúa dando forma a la experiencia de los huéspedes en los 12 hoteles que integran el portafolio de la marca en Asia, Europa y Estados Unidos.</w:t>
      </w:r>
    </w:p>
    <w:p xmlns:wp14="http://schemas.microsoft.com/office/word/2010/wordml" w:rsidP="0727440F" wp14:paraId="71202491" wp14:textId="2F84EA83">
      <w:pPr>
        <w:pStyle w:val="Normal"/>
        <w:jc w:val="both"/>
        <w:rPr>
          <w:rFonts w:ascii="Gill Sans Nova" w:hAnsi="Gill Sans Nova" w:eastAsia="Gill Sans Nova" w:cs="Gill Sans Nova" w:asciiTheme="minorAscii" w:hAnsiTheme="minorAscii" w:eastAsiaTheme="minorAscii" w:cstheme="minorAscii"/>
          <w:sz w:val="20"/>
          <w:szCs w:val="20"/>
        </w:rPr>
      </w:pPr>
      <w:r w:rsidRPr="0727440F" w:rsidR="49FFB4C0">
        <w:rPr>
          <w:rFonts w:ascii="Gill Sans Nova" w:hAnsi="Gill Sans Nova" w:eastAsia="Gill Sans Nova" w:cs="Gill Sans Nova" w:asciiTheme="minorAscii" w:hAnsiTheme="minorAscii" w:eastAsiaTheme="minorAscii" w:cstheme="minorAscii"/>
          <w:sz w:val="20"/>
          <w:szCs w:val="20"/>
        </w:rPr>
        <w:t xml:space="preserve">Para obtener más información sobre The Peninsula Hotels, visite </w:t>
      </w:r>
      <w:hyperlink r:id="R34b01d3e2ccb4df5">
        <w:r w:rsidRPr="0727440F" w:rsidR="49FFB4C0">
          <w:rPr>
            <w:rStyle w:val="Hyperlink"/>
            <w:rFonts w:ascii="Gill Sans Nova" w:hAnsi="Gill Sans Nova" w:eastAsia="Gill Sans Nova" w:cs="Gill Sans Nova" w:asciiTheme="minorAscii" w:hAnsiTheme="minorAscii" w:eastAsiaTheme="minorAscii" w:cstheme="minorAscii"/>
            <w:sz w:val="20"/>
            <w:szCs w:val="20"/>
          </w:rPr>
          <w:t>peninsula.com</w:t>
        </w:r>
      </w:hyperlink>
      <w:r w:rsidRPr="0727440F" w:rsidR="49FFB4C0">
        <w:rPr>
          <w:rFonts w:ascii="Gill Sans Nova" w:hAnsi="Gill Sans Nova" w:eastAsia="Gill Sans Nova" w:cs="Gill Sans Nova" w:asciiTheme="minorAscii" w:hAnsiTheme="minorAscii" w:eastAsiaTheme="minorAscii" w:cstheme="minorAscii"/>
          <w:sz w:val="20"/>
          <w:szCs w:val="20"/>
        </w:rPr>
        <w:t>.</w:t>
      </w:r>
    </w:p>
    <w:p w:rsidR="6F183842" w:rsidP="0727440F" w:rsidRDefault="6F183842" w14:paraId="6B5B2F50" w14:textId="3044BCEE">
      <w:pPr>
        <w:spacing w:before="240" w:beforeAutospacing="off" w:after="240" w:afterAutospacing="off"/>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Descarga imágenes en alta resolución </w:t>
      </w:r>
      <w:hyperlink r:id="Rdc3c319ed5a4410a">
        <w:r w:rsidRPr="0727440F" w:rsidR="6F183842">
          <w:rPr>
            <w:rStyle w:val="Hyperlink"/>
            <w:b w:val="0"/>
            <w:bCs w:val="0"/>
            <w:i w:val="0"/>
            <w:iCs w:val="0"/>
            <w:caps w:val="0"/>
            <w:smallCaps w:val="0"/>
            <w:strike w:val="0"/>
            <w:dstrike w:val="0"/>
            <w:noProof w:val="0"/>
            <w:sz w:val="20"/>
            <w:szCs w:val="20"/>
            <w:lang w:val="es-ES"/>
          </w:rPr>
          <w:t>aquí</w:t>
        </w:r>
      </w:hyperlink>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strike w:val="0"/>
          <w:dstrike w:val="0"/>
          <w:noProof w:val="0"/>
          <w:sz w:val="20"/>
          <w:szCs w:val="20"/>
          <w:lang w:val="es-ES"/>
        </w:rPr>
        <w:t>.</w:t>
      </w:r>
    </w:p>
    <w:p w:rsidR="6F183842" w:rsidP="0727440F" w:rsidRDefault="6F183842" w14:paraId="657058B1" w14:textId="250CAB0B">
      <w:pPr>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1"/>
          <w:bCs w:val="1"/>
          <w:i w:val="0"/>
          <w:iCs w:val="0"/>
          <w:caps w:val="0"/>
          <w:smallCaps w:val="0"/>
          <w:noProof w:val="0"/>
          <w:color w:val="000000" w:themeColor="text1" w:themeTint="FF" w:themeShade="FF"/>
          <w:sz w:val="20"/>
          <w:szCs w:val="20"/>
          <w:lang w:val="es-ES"/>
        </w:rPr>
        <w:t>Acerca de The Hongkong and Shanghai Hotels, Limited (Código bursátil: 45)</w:t>
      </w:r>
    </w:p>
    <w:p w:rsidR="6F183842" w:rsidP="0727440F" w:rsidRDefault="6F183842" w14:paraId="449AA4B6" w14:textId="312D5ED9">
      <w:pPr>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Fundada en 1866 y cotizada en la Bolsa de Valores de Hong Kong, The Hongkong and Shanghai Hotels, Limited es la sociedad holding de un grupo dedicado a la propiedad, desarrollo y gestión de hoteles de prestigio, así como de inmuebles comerciales y residenciales en ubicaciones clave de Asia, Europa y Estados Unidos, además de ofrecer servicios en los sectores de turismo, ocio, retail y otros.</w:t>
      </w:r>
    </w:p>
    <w:p w:rsidR="6F183842" w:rsidP="0727440F" w:rsidRDefault="6F183842" w14:paraId="2AECB5C4" w14:textId="150D0EB8">
      <w:pPr>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El portafolio de The Peninsula Hotels incluye The Peninsula Hong Kong, The Peninsula Shanghai, The Peninsula Beijing, The Peninsula London, The Peninsula Paris, The Peninsula Istanbul, The Peninsula NewYork, The Peninsula Chicago, The Peninsula Beverly Hills, The Peninsula Tokyo, The Peninsula Bangkok y The Peninsula Manila.  El portafolio inmobiliario del grupo comprende The Repulse Bay Complex, The Peak Tower y St. John’s Building en Hong Kong, así como 21 avenue Kléber en París, Francia. La división The Peak Tram, Retail and Others incluye The Peak Tram en Hong Kong; The Quail en Carmel, California; Peninsula Clubs and Consultancy Services, Peninsula Merchandising y Tai Pan Laundry en Hong Kong.</w:t>
      </w:r>
    </w:p>
    <w:p w:rsidR="6F183842" w:rsidP="0727440F" w:rsidRDefault="6F183842" w14:paraId="3AFAEDCB" w14:textId="677A5FCA">
      <w:pPr>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Para más información, visite </w:t>
      </w:r>
      <w:hyperlink r:id="R71865209e79f4036">
        <w:r w:rsidRPr="0727440F" w:rsidR="6F183842">
          <w:rPr>
            <w:rStyle w:val="Hyperlink"/>
            <w:rFonts w:ascii="Gill Sans Nova" w:hAnsi="Gill Sans Nova" w:eastAsia="Gill Sans Nova" w:cs="Gill Sans Nova" w:asciiTheme="minorAscii" w:hAnsiTheme="minorAscii" w:eastAsiaTheme="minorAscii" w:cstheme="minorAscii"/>
            <w:b w:val="0"/>
            <w:bCs w:val="0"/>
            <w:i w:val="0"/>
            <w:iCs w:val="0"/>
            <w:caps w:val="0"/>
            <w:smallCaps w:val="0"/>
            <w:strike w:val="0"/>
            <w:dstrike w:val="0"/>
            <w:noProof w:val="0"/>
            <w:sz w:val="20"/>
            <w:szCs w:val="20"/>
            <w:lang w:val="es-ES"/>
          </w:rPr>
          <w:t>www.peninsula.com</w:t>
        </w:r>
      </w:hyperlink>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o síganos en </w:t>
      </w:r>
      <w:hyperlink r:id="Re3697c0684e141ba">
        <w:r w:rsidRPr="0727440F" w:rsidR="6F183842">
          <w:rPr>
            <w:rStyle w:val="Hyperlink"/>
            <w:rFonts w:ascii="Gill Sans Nova" w:hAnsi="Gill Sans Nova" w:eastAsia="Gill Sans Nova" w:cs="Gill Sans Nova" w:asciiTheme="minorAscii" w:hAnsiTheme="minorAscii" w:eastAsiaTheme="minorAscii" w:cstheme="minorAscii"/>
            <w:b w:val="0"/>
            <w:bCs w:val="0"/>
            <w:i w:val="0"/>
            <w:iCs w:val="0"/>
            <w:caps w:val="0"/>
            <w:smallCaps w:val="0"/>
            <w:strike w:val="0"/>
            <w:dstrike w:val="0"/>
            <w:noProof w:val="0"/>
            <w:sz w:val="20"/>
            <w:szCs w:val="20"/>
            <w:lang w:val="es-ES"/>
          </w:rPr>
          <w:t>Facebook</w:t>
        </w:r>
      </w:hyperlink>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e </w:t>
      </w:r>
      <w:hyperlink r:id="R50b4850952194310">
        <w:r w:rsidRPr="0727440F" w:rsidR="6F183842">
          <w:rPr>
            <w:rStyle w:val="Hyperlink"/>
            <w:rFonts w:ascii="Gill Sans Nova" w:hAnsi="Gill Sans Nova" w:eastAsia="Gill Sans Nova" w:cs="Gill Sans Nova" w:asciiTheme="minorAscii" w:hAnsiTheme="minorAscii" w:eastAsiaTheme="minorAscii" w:cstheme="minorAscii"/>
            <w:b w:val="0"/>
            <w:bCs w:val="0"/>
            <w:i w:val="0"/>
            <w:iCs w:val="0"/>
            <w:caps w:val="0"/>
            <w:smallCaps w:val="0"/>
            <w:strike w:val="0"/>
            <w:dstrike w:val="0"/>
            <w:noProof w:val="0"/>
            <w:sz w:val="20"/>
            <w:szCs w:val="20"/>
            <w:lang w:val="es-ES"/>
          </w:rPr>
          <w:t>Instagram</w:t>
        </w:r>
      </w:hyperlink>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w:t>
      </w:r>
    </w:p>
    <w:p w:rsidR="6F183842" w:rsidP="0727440F" w:rsidRDefault="6F183842" w14:paraId="5C028EDA" w14:textId="42E35FFE">
      <w:pPr>
        <w:spacing w:before="0" w:beforeAutospacing="off" w:after="0" w:afterAutospacing="off" w:line="276" w:lineRule="auto"/>
        <w:ind w:left="0" w:right="0"/>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1"/>
          <w:bCs w:val="1"/>
          <w:i w:val="0"/>
          <w:iCs w:val="0"/>
          <w:caps w:val="0"/>
          <w:smallCaps w:val="0"/>
          <w:noProof w:val="0"/>
          <w:color w:val="000000" w:themeColor="text1" w:themeTint="FF" w:themeShade="FF"/>
          <w:sz w:val="20"/>
          <w:szCs w:val="20"/>
          <w:lang w:val="en-US"/>
        </w:rPr>
        <w:t>Roger Cuenca Ruíz</w:t>
      </w:r>
    </w:p>
    <w:p w:rsidR="6F183842" w:rsidP="0727440F" w:rsidRDefault="6F183842" w14:paraId="5834DF0E" w14:textId="67859C5A">
      <w:pPr>
        <w:spacing w:before="0" w:beforeAutospacing="off" w:after="0" w:afterAutospacing="off" w:line="276" w:lineRule="auto"/>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Executive PR – Luxury, Travel &amp; Hospitality | Another Company</w:t>
      </w:r>
    </w:p>
    <w:p w:rsidR="6F183842" w:rsidP="0727440F" w:rsidRDefault="6F183842" w14:paraId="3A7D1F10" w14:textId="285F69D0">
      <w:pPr>
        <w:spacing w:before="0" w:beforeAutospacing="off" w:after="0" w:afterAutospacing="off" w:line="276" w:lineRule="auto"/>
        <w:ind w:left="0" w:right="0"/>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467886"/>
          <w:sz w:val="20"/>
          <w:szCs w:val="20"/>
          <w:lang w:val="es-ES"/>
        </w:rPr>
      </w:pPr>
      <w:hyperlink r:id="Rff1a009c428f45b1">
        <w:r w:rsidRPr="0727440F" w:rsidR="6F183842">
          <w:rPr>
            <w:rStyle w:val="Hyperlink"/>
            <w:rFonts w:ascii="Gill Sans Nova" w:hAnsi="Gill Sans Nova" w:eastAsia="Gill Sans Nova" w:cs="Gill Sans Nova" w:asciiTheme="minorAscii" w:hAnsiTheme="minorAscii" w:eastAsiaTheme="minorAscii" w:cstheme="minorAscii"/>
            <w:b w:val="0"/>
            <w:bCs w:val="0"/>
            <w:i w:val="0"/>
            <w:iCs w:val="0"/>
            <w:caps w:val="0"/>
            <w:smallCaps w:val="0"/>
            <w:strike w:val="0"/>
            <w:dstrike w:val="0"/>
            <w:noProof w:val="0"/>
            <w:sz w:val="20"/>
            <w:szCs w:val="20"/>
            <w:lang w:val="en-US"/>
          </w:rPr>
          <w:t>rogelio.cuenca@another.co</w:t>
        </w:r>
      </w:hyperlink>
    </w:p>
    <w:p w:rsidR="6F183842" w:rsidP="0727440F" w:rsidRDefault="6F183842" w14:paraId="5A1AE55C" w14:textId="5C84C940">
      <w:pPr>
        <w:spacing w:before="0" w:beforeAutospacing="off" w:after="0" w:afterAutospacing="off" w:line="276" w:lineRule="auto"/>
        <w:jc w:val="both"/>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0727440F" w:rsidR="6F183842">
        <w:rPr>
          <w:rFonts w:ascii="Gill Sans Nova" w:hAnsi="Gill Sans Nova" w:eastAsia="Gill Sans Nova" w:cs="Gill Sans Nova"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Tel. 720 103 5310</w:t>
      </w:r>
    </w:p>
    <w:p w:rsidR="0727440F" w:rsidP="0727440F" w:rsidRDefault="0727440F" w14:paraId="10A0CFC5" w14:textId="76DBD109">
      <w:pPr>
        <w:spacing w:before="240" w:beforeAutospacing="off" w:after="240" w:afterAutospacing="off"/>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p>
    <w:p w:rsidR="0727440F" w:rsidP="0727440F" w:rsidRDefault="0727440F" w14:paraId="7CBE912A" w14:textId="555DF60A">
      <w:pPr>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0727440F" w:rsidP="0727440F" w:rsidRDefault="0727440F" w14:paraId="1A69F173" w14:textId="43013649">
      <w:pPr>
        <w:pStyle w:val="Normal"/>
        <w:rPr>
          <w:rFonts w:ascii="Aptos" w:hAnsi="Aptos" w:eastAsia="Aptos" w:cs="Aptos" w:asciiTheme="minorAscii" w:hAnsiTheme="minorAscii" w:eastAsiaTheme="minorAscii" w:cstheme="minorAscii"/>
          <w:sz w:val="20"/>
          <w:szCs w:val="20"/>
        </w:rPr>
      </w:pPr>
    </w:p>
    <w:p xmlns:wp14="http://schemas.microsoft.com/office/word/2010/wordml" w:rsidP="36C4825B" wp14:paraId="5C1A07E2" wp14:textId="5333B42B">
      <w:pPr>
        <w:rPr>
          <w:rFonts w:ascii="Gill Sans Nova" w:hAnsi="Gill Sans Nova" w:eastAsia="Gill Sans Nova" w:cs="Gill Sans Nova" w:asciiTheme="minorAscii" w:hAnsiTheme="minorAscii" w:eastAsiaTheme="minorAscii" w:cstheme="minorAscii"/>
          <w:sz w:val="20"/>
          <w:szCs w:val="20"/>
        </w:rPr>
      </w:pPr>
    </w:p>
    <w:sectPr>
      <w:pgSz w:w="11906" w:h="16838" w:orient="portrait"/>
      <w:pgMar w:top="1440" w:right="1440" w:bottom="1440" w:left="1440" w:header="720" w:footer="720" w:gutter="0"/>
      <w:cols w:space="720"/>
      <w:docGrid w:linePitch="360"/>
      <w:headerReference w:type="default" r:id="R512b516b46a648e8"/>
      <w:footerReference w:type="default" r:id="R75609e2a653f40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727440F" w:rsidTr="0727440F" w14:paraId="71E8757D">
      <w:trPr>
        <w:trHeight w:val="300"/>
      </w:trPr>
      <w:tc>
        <w:tcPr>
          <w:tcW w:w="3005" w:type="dxa"/>
          <w:tcMar/>
        </w:tcPr>
        <w:p w:rsidR="0727440F" w:rsidP="0727440F" w:rsidRDefault="0727440F" w14:paraId="6D1BE338" w14:textId="0F86E127">
          <w:pPr>
            <w:pStyle w:val="Header"/>
            <w:bidi w:val="0"/>
            <w:ind w:left="-115"/>
            <w:jc w:val="left"/>
          </w:pPr>
        </w:p>
      </w:tc>
      <w:tc>
        <w:tcPr>
          <w:tcW w:w="3005" w:type="dxa"/>
          <w:tcMar/>
        </w:tcPr>
        <w:p w:rsidR="0727440F" w:rsidP="0727440F" w:rsidRDefault="0727440F" w14:paraId="022B1C12" w14:textId="5D8FD0F6">
          <w:pPr>
            <w:pStyle w:val="Header"/>
            <w:bidi w:val="0"/>
            <w:jc w:val="center"/>
          </w:pPr>
        </w:p>
      </w:tc>
      <w:tc>
        <w:tcPr>
          <w:tcW w:w="3005" w:type="dxa"/>
          <w:tcMar/>
        </w:tcPr>
        <w:p w:rsidR="0727440F" w:rsidP="0727440F" w:rsidRDefault="0727440F" w14:paraId="59EDC6B6" w14:textId="119B0DD8">
          <w:pPr>
            <w:pStyle w:val="Header"/>
            <w:bidi w:val="0"/>
            <w:ind w:right="-115"/>
            <w:jc w:val="right"/>
          </w:pPr>
        </w:p>
      </w:tc>
    </w:tr>
  </w:tbl>
  <w:p w:rsidR="0727440F" w:rsidP="0727440F" w:rsidRDefault="0727440F" w14:paraId="39755E13" w14:textId="64778D3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727440F" w:rsidTr="0727440F" w14:paraId="03031504">
      <w:trPr>
        <w:trHeight w:val="300"/>
      </w:trPr>
      <w:tc>
        <w:tcPr>
          <w:tcW w:w="3005" w:type="dxa"/>
          <w:tcMar/>
        </w:tcPr>
        <w:p w:rsidR="0727440F" w:rsidP="0727440F" w:rsidRDefault="0727440F" w14:paraId="41B124C4" w14:textId="6CA7BC9C">
          <w:pPr>
            <w:pStyle w:val="Header"/>
            <w:bidi w:val="0"/>
            <w:ind w:left="-115"/>
            <w:jc w:val="left"/>
          </w:pPr>
        </w:p>
      </w:tc>
      <w:tc>
        <w:tcPr>
          <w:tcW w:w="3005" w:type="dxa"/>
          <w:tcMar/>
        </w:tcPr>
        <w:p w:rsidR="0727440F" w:rsidP="0727440F" w:rsidRDefault="0727440F" w14:paraId="3F2CC92C" w14:textId="76E907B8">
          <w:pPr>
            <w:pStyle w:val="Header"/>
            <w:bidi w:val="0"/>
            <w:jc w:val="center"/>
          </w:pPr>
          <w:r w:rsidR="0727440F">
            <w:drawing>
              <wp:inline wp14:editId="6E85F478" wp14:anchorId="04191927">
                <wp:extent cx="1771650" cy="962025"/>
                <wp:effectExtent l="0" t="0" r="0" b="0"/>
                <wp:docPr id="15080139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08013946" name="Picture 150801394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3471472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962025"/>
                        </a:xfrm>
                        <a:prstGeom xmlns:a="http://schemas.openxmlformats.org/drawingml/2006/main" prst="rect">
                          <a:avLst xmlns:a="http://schemas.openxmlformats.org/drawingml/2006/main"/>
                        </a:prstGeom>
                      </pic:spPr>
                    </pic:pic>
                  </a:graphicData>
                </a:graphic>
              </wp:inline>
            </w:drawing>
          </w:r>
        </w:p>
      </w:tc>
      <w:tc>
        <w:tcPr>
          <w:tcW w:w="3005" w:type="dxa"/>
          <w:tcMar/>
        </w:tcPr>
        <w:p w:rsidR="0727440F" w:rsidP="0727440F" w:rsidRDefault="0727440F" w14:paraId="0245FC71" w14:textId="56DC6A53">
          <w:pPr>
            <w:pStyle w:val="Header"/>
            <w:bidi w:val="0"/>
            <w:ind w:right="-115"/>
            <w:jc w:val="right"/>
          </w:pPr>
        </w:p>
      </w:tc>
    </w:tr>
  </w:tbl>
  <w:p w:rsidR="0727440F" w:rsidP="0727440F" w:rsidRDefault="0727440F" w14:paraId="7451B5D0" w14:textId="33DDAC0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C49F6"/>
    <w:rsid w:val="0727440F"/>
    <w:rsid w:val="1E1B0185"/>
    <w:rsid w:val="2890DDCE"/>
    <w:rsid w:val="2F0C49F6"/>
    <w:rsid w:val="324E8D51"/>
    <w:rsid w:val="36C4825B"/>
    <w:rsid w:val="452F85E3"/>
    <w:rsid w:val="49FFB4C0"/>
    <w:rsid w:val="4BB854CE"/>
    <w:rsid w:val="4DAEB0C1"/>
    <w:rsid w:val="6F1838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00F8"/>
  <w15:chartTrackingRefBased/>
  <w15:docId w15:val="{5AD78D19-8EA9-4713-AD6A-96E94AA5FF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727440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0727440F"/>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727440F"/>
    <w:rPr>
      <w:color w:val="467886"/>
      <w:u w:val="single"/>
    </w:rPr>
  </w:style>
  <w:style w:type="paragraph" w:styleId="Header">
    <w:uiPriority w:val="99"/>
    <w:name w:val="header"/>
    <w:basedOn w:val="Normal"/>
    <w:unhideWhenUsed/>
    <w:rsid w:val="0727440F"/>
    <w:pPr>
      <w:tabs>
        <w:tab w:val="center" w:leader="none" w:pos="4680"/>
        <w:tab w:val="right" w:leader="none" w:pos="9360"/>
      </w:tabs>
      <w:spacing w:after="0" w:line="240" w:lineRule="auto"/>
    </w:pPr>
  </w:style>
  <w:style w:type="paragraph" w:styleId="Footer">
    <w:uiPriority w:val="99"/>
    <w:name w:val="footer"/>
    <w:basedOn w:val="Normal"/>
    <w:unhideWhenUsed/>
    <w:rsid w:val="0727440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eninsula.com/en/default" TargetMode="External" Id="Rd7e271d21d774716" /><Relationship Type="http://schemas.openxmlformats.org/officeDocument/2006/relationships/hyperlink" Target="https://www.peninsula.com/en/default" TargetMode="External" Id="R34b01d3e2ccb4df5" /><Relationship Type="http://schemas.openxmlformats.org/officeDocument/2006/relationships/hyperlink" Target="https://cocentraloffice.sharepoint.com/:f:/s/ACG-Tourism/IgAWfvOzXi23QICSwnXa2zyzAQA9aOY_w2jomqzux9W_icU?e=U15yyR" TargetMode="External" Id="Rdc3c319ed5a4410a" /><Relationship Type="http://schemas.openxmlformats.org/officeDocument/2006/relationships/hyperlink" Target="https://www.peninsula.com/en/default" TargetMode="External" Id="R71865209e79f4036" /><Relationship Type="http://schemas.openxmlformats.org/officeDocument/2006/relationships/hyperlink" Target="https://www.facebook.com/ThePeninsulaHotels/" TargetMode="External" Id="Re3697c0684e141ba" /><Relationship Type="http://schemas.openxmlformats.org/officeDocument/2006/relationships/hyperlink" Target="https://www.instagram.com/peninsulahotels/" TargetMode="External" Id="R50b4850952194310" /><Relationship Type="http://schemas.openxmlformats.org/officeDocument/2006/relationships/hyperlink" Target="mailto:rogelio.cuenca@another.co" TargetMode="External" Id="Rff1a009c428f45b1" /><Relationship Type="http://schemas.openxmlformats.org/officeDocument/2006/relationships/header" Target="header.xml" Id="R512b516b46a648e8" /><Relationship Type="http://schemas.openxmlformats.org/officeDocument/2006/relationships/footer" Target="footer.xml" Id="R75609e2a653f4059" /></Relationships>
</file>

<file path=word/_rels/header.xml.rels>&#65279;<?xml version="1.0" encoding="utf-8"?><Relationships xmlns="http://schemas.openxmlformats.org/package/2006/relationships"><Relationship Type="http://schemas.openxmlformats.org/officeDocument/2006/relationships/image" Target="/media/image.png" Id="rId4347147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EED60-7837-49B8-A54C-566D63CC050B}"/>
</file>

<file path=customXml/itemProps2.xml><?xml version="1.0" encoding="utf-8"?>
<ds:datastoreItem xmlns:ds="http://schemas.openxmlformats.org/officeDocument/2006/customXml" ds:itemID="{650D7B83-FB1D-46BA-BCA0-6DADDA270FD1}"/>
</file>

<file path=customXml/itemProps3.xml><?xml version="1.0" encoding="utf-8"?>
<ds:datastoreItem xmlns:ds="http://schemas.openxmlformats.org/officeDocument/2006/customXml" ds:itemID="{ACB44F1C-0A2D-4CC3-A60A-A398C68792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Roger Cuenca</lastModifiedBy>
  <dcterms:created xsi:type="dcterms:W3CDTF">2026-06-03T16:19:49.0000000Z</dcterms:created>
  <dcterms:modified xsi:type="dcterms:W3CDTF">2026-06-03T16:31:40.0555749Z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